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2651" w14:textId="77777777" w:rsidR="000F2C1D" w:rsidRPr="000F2C1D" w:rsidRDefault="000F2C1D" w:rsidP="000F2C1D">
      <w:pPr>
        <w:spacing w:line="360" w:lineRule="auto"/>
        <w:rPr>
          <w:rFonts w:ascii="Times New Roman" w:hAnsi="Times New Roman" w:cs="Times New Roman"/>
          <w:sz w:val="24"/>
          <w:szCs w:val="24"/>
        </w:rPr>
      </w:pPr>
      <w:r w:rsidRPr="000F2C1D">
        <w:rPr>
          <w:rFonts w:ascii="Times New Roman" w:hAnsi="Times New Roman" w:cs="Times New Roman"/>
          <w:sz w:val="24"/>
          <w:szCs w:val="24"/>
        </w:rPr>
        <w:t>Student name</w:t>
      </w:r>
    </w:p>
    <w:p w14:paraId="10D9DD82" w14:textId="77777777" w:rsidR="000F2C1D" w:rsidRPr="000F2C1D" w:rsidRDefault="000F2C1D" w:rsidP="000F2C1D">
      <w:pPr>
        <w:spacing w:line="360" w:lineRule="auto"/>
        <w:rPr>
          <w:rFonts w:ascii="Times New Roman" w:hAnsi="Times New Roman" w:cs="Times New Roman"/>
          <w:sz w:val="24"/>
          <w:szCs w:val="24"/>
        </w:rPr>
      </w:pPr>
      <w:r w:rsidRPr="000F2C1D">
        <w:rPr>
          <w:rFonts w:ascii="Times New Roman" w:hAnsi="Times New Roman" w:cs="Times New Roman"/>
          <w:sz w:val="24"/>
          <w:szCs w:val="24"/>
        </w:rPr>
        <w:t>Course</w:t>
      </w:r>
    </w:p>
    <w:p w14:paraId="20BE54B8" w14:textId="3BFAF31D" w:rsidR="000F2C1D" w:rsidRPr="000F2C1D" w:rsidRDefault="000F2C1D" w:rsidP="000F2C1D">
      <w:pPr>
        <w:spacing w:line="360" w:lineRule="auto"/>
        <w:rPr>
          <w:rFonts w:ascii="Times New Roman" w:hAnsi="Times New Roman" w:cs="Times New Roman"/>
          <w:sz w:val="24"/>
          <w:szCs w:val="24"/>
        </w:rPr>
      </w:pPr>
      <w:r w:rsidRPr="000F2C1D">
        <w:rPr>
          <w:rFonts w:ascii="Times New Roman" w:hAnsi="Times New Roman" w:cs="Times New Roman"/>
          <w:sz w:val="24"/>
          <w:szCs w:val="24"/>
        </w:rPr>
        <w:t>Institution</w:t>
      </w:r>
    </w:p>
    <w:p w14:paraId="133F8B74" w14:textId="77777777" w:rsidR="000F2C1D" w:rsidRDefault="0015334C" w:rsidP="000F2C1D">
      <w:pPr>
        <w:spacing w:line="360" w:lineRule="auto"/>
        <w:rPr>
          <w:rFonts w:ascii="Times New Roman" w:hAnsi="Times New Roman" w:cs="Times New Roman"/>
          <w:b/>
          <w:bCs/>
          <w:sz w:val="24"/>
          <w:szCs w:val="24"/>
        </w:rPr>
      </w:pPr>
      <w:r>
        <w:rPr>
          <w:rFonts w:ascii="Times New Roman" w:hAnsi="Times New Roman" w:cs="Times New Roman"/>
          <w:b/>
          <w:bCs/>
          <w:sz w:val="24"/>
          <w:szCs w:val="24"/>
        </w:rPr>
        <w:t>What is being offered?</w:t>
      </w:r>
    </w:p>
    <w:p w14:paraId="4B09132F" w14:textId="473D3C4F" w:rsidR="00254D16" w:rsidRPr="000F2C1D" w:rsidRDefault="00597E23" w:rsidP="000F2C1D">
      <w:pPr>
        <w:spacing w:line="360" w:lineRule="auto"/>
        <w:rPr>
          <w:rFonts w:ascii="Times New Roman" w:hAnsi="Times New Roman" w:cs="Times New Roman"/>
          <w:b/>
          <w:bCs/>
          <w:sz w:val="24"/>
          <w:szCs w:val="24"/>
        </w:rPr>
      </w:pPr>
      <w:r>
        <w:rPr>
          <w:rFonts w:ascii="Times New Roman" w:hAnsi="Times New Roman" w:cs="Times New Roman"/>
          <w:sz w:val="24"/>
          <w:szCs w:val="24"/>
        </w:rPr>
        <w:t>The Saudi Arabia Oil Company</w:t>
      </w:r>
      <w:r w:rsidR="00D802FE">
        <w:rPr>
          <w:rFonts w:ascii="Times New Roman" w:hAnsi="Times New Roman" w:cs="Times New Roman"/>
          <w:sz w:val="24"/>
          <w:szCs w:val="24"/>
        </w:rPr>
        <w:t xml:space="preserve"> (Saudi Aramco)</w:t>
      </w:r>
      <w:r>
        <w:rPr>
          <w:rFonts w:ascii="Times New Roman" w:hAnsi="Times New Roman" w:cs="Times New Roman"/>
          <w:sz w:val="24"/>
          <w:szCs w:val="24"/>
        </w:rPr>
        <w:t xml:space="preserve"> is offering shares to eligible members of the public, with the final offer price being SAR 32 per share.</w:t>
      </w:r>
      <w:r w:rsidR="00D802FE">
        <w:rPr>
          <w:rFonts w:ascii="Times New Roman" w:hAnsi="Times New Roman" w:cs="Times New Roman"/>
          <w:sz w:val="24"/>
          <w:szCs w:val="24"/>
        </w:rPr>
        <w:t xml:space="preserve"> This is just 1.5% of the Aramco’s share capital.</w:t>
      </w:r>
    </w:p>
    <w:p w14:paraId="3631E0D2" w14:textId="77777777" w:rsidR="0015334C" w:rsidRPr="00254D16" w:rsidRDefault="0015334C" w:rsidP="000F2C1D">
      <w:pPr>
        <w:spacing w:line="360" w:lineRule="auto"/>
        <w:rPr>
          <w:rFonts w:ascii="Times New Roman" w:hAnsi="Times New Roman" w:cs="Times New Roman"/>
          <w:sz w:val="24"/>
          <w:szCs w:val="24"/>
        </w:rPr>
      </w:pPr>
      <w:r>
        <w:rPr>
          <w:rFonts w:ascii="Times New Roman" w:hAnsi="Times New Roman" w:cs="Times New Roman"/>
          <w:b/>
          <w:bCs/>
          <w:sz w:val="24"/>
          <w:szCs w:val="24"/>
        </w:rPr>
        <w:t>Who is selling?</w:t>
      </w:r>
    </w:p>
    <w:p w14:paraId="328A9D99" w14:textId="77777777" w:rsidR="0015334C" w:rsidRPr="00020C4C" w:rsidRDefault="00020C4C" w:rsidP="000F2C1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government is the </w:t>
      </w:r>
      <w:r w:rsidR="0067766D">
        <w:rPr>
          <w:rFonts w:ascii="Times New Roman" w:hAnsi="Times New Roman" w:cs="Times New Roman"/>
          <w:sz w:val="24"/>
          <w:szCs w:val="24"/>
        </w:rPr>
        <w:t>S</w:t>
      </w:r>
      <w:r>
        <w:rPr>
          <w:rFonts w:ascii="Times New Roman" w:hAnsi="Times New Roman" w:cs="Times New Roman"/>
          <w:sz w:val="24"/>
          <w:szCs w:val="24"/>
        </w:rPr>
        <w:t xml:space="preserve">elling </w:t>
      </w:r>
      <w:r w:rsidR="0067766D">
        <w:rPr>
          <w:rFonts w:ascii="Times New Roman" w:hAnsi="Times New Roman" w:cs="Times New Roman"/>
          <w:sz w:val="24"/>
          <w:szCs w:val="24"/>
        </w:rPr>
        <w:t>S</w:t>
      </w:r>
      <w:r>
        <w:rPr>
          <w:rFonts w:ascii="Times New Roman" w:hAnsi="Times New Roman" w:cs="Times New Roman"/>
          <w:sz w:val="24"/>
          <w:szCs w:val="24"/>
        </w:rPr>
        <w:t xml:space="preserve">hareholder. As the only substantial shareholder at the date of Prospectus, it offers a total of 3,000,000,000 shares to those who qualify to purchase. </w:t>
      </w:r>
      <w:r w:rsidR="0067766D">
        <w:rPr>
          <w:rFonts w:ascii="Times New Roman" w:hAnsi="Times New Roman" w:cs="Times New Roman"/>
          <w:sz w:val="24"/>
          <w:szCs w:val="24"/>
        </w:rPr>
        <w:t>This process is facilitated through the Saudi Stock Exchage.</w:t>
      </w:r>
    </w:p>
    <w:p w14:paraId="0ACCD119" w14:textId="77777777" w:rsidR="0015334C" w:rsidRDefault="0015334C" w:rsidP="000F2C1D">
      <w:pPr>
        <w:spacing w:line="360" w:lineRule="auto"/>
        <w:rPr>
          <w:rFonts w:ascii="Times New Roman" w:hAnsi="Times New Roman" w:cs="Times New Roman"/>
          <w:b/>
          <w:bCs/>
          <w:sz w:val="24"/>
          <w:szCs w:val="24"/>
        </w:rPr>
      </w:pPr>
      <w:r>
        <w:rPr>
          <w:rFonts w:ascii="Times New Roman" w:hAnsi="Times New Roman" w:cs="Times New Roman"/>
          <w:b/>
          <w:bCs/>
          <w:sz w:val="24"/>
          <w:szCs w:val="24"/>
        </w:rPr>
        <w:t>To whom is it being offered</w:t>
      </w:r>
      <w:r w:rsidR="009C39DA">
        <w:rPr>
          <w:rFonts w:ascii="Times New Roman" w:hAnsi="Times New Roman" w:cs="Times New Roman"/>
          <w:b/>
          <w:bCs/>
          <w:sz w:val="24"/>
          <w:szCs w:val="24"/>
        </w:rPr>
        <w:t>?</w:t>
      </w:r>
    </w:p>
    <w:p w14:paraId="6E7E6FBD" w14:textId="77777777" w:rsidR="009C39DA" w:rsidRPr="000740EF" w:rsidRDefault="000740EF" w:rsidP="000F2C1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sale of shares is restricted to two groups of investors. The first group is called Institutional Subscribers. It includes institutional investors who qualify to take part in </w:t>
      </w:r>
      <w:r w:rsidR="008506D2">
        <w:rPr>
          <w:rFonts w:ascii="Times New Roman" w:hAnsi="Times New Roman" w:cs="Times New Roman"/>
          <w:sz w:val="24"/>
          <w:szCs w:val="24"/>
        </w:rPr>
        <w:t>B</w:t>
      </w:r>
      <w:r>
        <w:rPr>
          <w:rFonts w:ascii="Times New Roman" w:hAnsi="Times New Roman" w:cs="Times New Roman"/>
          <w:sz w:val="24"/>
          <w:szCs w:val="24"/>
        </w:rPr>
        <w:t xml:space="preserve">ook </w:t>
      </w:r>
      <w:r w:rsidR="008506D2">
        <w:rPr>
          <w:rFonts w:ascii="Times New Roman" w:hAnsi="Times New Roman" w:cs="Times New Roman"/>
          <w:sz w:val="24"/>
          <w:szCs w:val="24"/>
        </w:rPr>
        <w:t>B</w:t>
      </w:r>
      <w:r>
        <w:rPr>
          <w:rFonts w:ascii="Times New Roman" w:hAnsi="Times New Roman" w:cs="Times New Roman"/>
          <w:sz w:val="24"/>
          <w:szCs w:val="24"/>
        </w:rPr>
        <w:t>uilding.</w:t>
      </w:r>
      <w:r w:rsidR="008506D2">
        <w:rPr>
          <w:rFonts w:ascii="Times New Roman" w:hAnsi="Times New Roman" w:cs="Times New Roman"/>
          <w:sz w:val="24"/>
          <w:szCs w:val="24"/>
        </w:rPr>
        <w:t xml:space="preserve"> The second party is Individual Investors. Saudi Arabian nationals qualify to buy shares from the company. A Saudi female divorcee or a widow who was previously married by a non-Saudi person can also purchase the shares for her own benefit or for that of her minor children. This is on condition that she proves she is the mother of her children and a divorcee or widow. </w:t>
      </w:r>
      <w:r w:rsidR="00254D16">
        <w:rPr>
          <w:rFonts w:ascii="Times New Roman" w:hAnsi="Times New Roman" w:cs="Times New Roman"/>
          <w:sz w:val="24"/>
          <w:szCs w:val="24"/>
        </w:rPr>
        <w:t>Any n</w:t>
      </w:r>
      <w:r w:rsidR="00C1146D">
        <w:rPr>
          <w:rFonts w:ascii="Times New Roman" w:hAnsi="Times New Roman" w:cs="Times New Roman"/>
          <w:sz w:val="24"/>
          <w:szCs w:val="24"/>
        </w:rPr>
        <w:t>on-Saudi</w:t>
      </w:r>
      <w:r w:rsidR="00254D16">
        <w:rPr>
          <w:rFonts w:ascii="Times New Roman" w:hAnsi="Times New Roman" w:cs="Times New Roman"/>
          <w:sz w:val="24"/>
          <w:szCs w:val="24"/>
        </w:rPr>
        <w:t xml:space="preserve"> person residing in the Kingdom or a GCC national and has a bank account with the Receiving Entities is also an eligible investor. The percentage of offer shares available to these investors is subject to discussion by the Selling Shareholder and Saudi Aramco, with the advice of the Joint Financial Advisors and the Joint Global Coordinators</w:t>
      </w:r>
    </w:p>
    <w:p w14:paraId="0391A6B1" w14:textId="77777777" w:rsidR="0015334C" w:rsidRDefault="009C39DA" w:rsidP="000F2C1D">
      <w:pPr>
        <w:spacing w:line="360" w:lineRule="auto"/>
        <w:rPr>
          <w:rFonts w:ascii="Times New Roman" w:hAnsi="Times New Roman" w:cs="Times New Roman"/>
          <w:sz w:val="24"/>
          <w:szCs w:val="24"/>
        </w:rPr>
      </w:pPr>
      <w:r>
        <w:rPr>
          <w:rFonts w:ascii="Times New Roman" w:hAnsi="Times New Roman" w:cs="Times New Roman"/>
          <w:b/>
          <w:bCs/>
          <w:sz w:val="24"/>
          <w:szCs w:val="24"/>
        </w:rPr>
        <w:t>What is the process of buying?</w:t>
      </w:r>
    </w:p>
    <w:p w14:paraId="439566EE" w14:textId="12D5C977" w:rsidR="0015334C" w:rsidRPr="0015334C" w:rsidRDefault="00254D16" w:rsidP="000F2C1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The </w:t>
      </w:r>
      <w:r w:rsidR="00D838BA">
        <w:rPr>
          <w:rFonts w:ascii="Times New Roman" w:hAnsi="Times New Roman" w:cs="Times New Roman"/>
          <w:sz w:val="24"/>
          <w:szCs w:val="24"/>
        </w:rPr>
        <w:t>subscription process includes</w:t>
      </w:r>
      <w:r>
        <w:rPr>
          <w:rFonts w:ascii="Times New Roman" w:hAnsi="Times New Roman" w:cs="Times New Roman"/>
          <w:sz w:val="24"/>
          <w:szCs w:val="24"/>
        </w:rPr>
        <w:t xml:space="preserve"> submitting the Retail Subscription Form</w:t>
      </w:r>
      <w:r w:rsidR="00D838BA">
        <w:rPr>
          <w:rFonts w:ascii="Times New Roman" w:hAnsi="Times New Roman" w:cs="Times New Roman"/>
          <w:sz w:val="24"/>
          <w:szCs w:val="24"/>
        </w:rPr>
        <w:t xml:space="preserve"> where investors clarify the number of Offer Shares they are willing to purchase. Incase the Final Offer Price is lower than the Retail Subscription Price, then the investor selects to either have more Offer Shares allocated to him or her or the surplus amount to be refunded in cash.</w:t>
      </w:r>
    </w:p>
    <w:sectPr w:rsidR="0015334C" w:rsidRPr="00153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4C"/>
    <w:rsid w:val="00020C4C"/>
    <w:rsid w:val="000740EF"/>
    <w:rsid w:val="000F2C1D"/>
    <w:rsid w:val="0015334C"/>
    <w:rsid w:val="00254D16"/>
    <w:rsid w:val="00597E23"/>
    <w:rsid w:val="0067766D"/>
    <w:rsid w:val="008506D2"/>
    <w:rsid w:val="009C39DA"/>
    <w:rsid w:val="00C1146D"/>
    <w:rsid w:val="00D802FE"/>
    <w:rsid w:val="00D838BA"/>
    <w:rsid w:val="00F0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3D2F"/>
  <w15:chartTrackingRefBased/>
  <w15:docId w15:val="{163B2E72-4108-41EF-B8AC-FC57D788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3</cp:revision>
  <dcterms:created xsi:type="dcterms:W3CDTF">2021-06-12T18:23:00Z</dcterms:created>
  <dcterms:modified xsi:type="dcterms:W3CDTF">2021-06-12T18:46:00Z</dcterms:modified>
</cp:coreProperties>
</file>